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646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234"/>
        <w:gridCol w:w="4325"/>
        <w:gridCol w:w="3302"/>
        <w:gridCol w:w="2352"/>
        <w:gridCol w:w="2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32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Informasi Yang Dikecualikan</w:t>
            </w:r>
          </w:p>
        </w:tc>
        <w:tc>
          <w:tcPr>
            <w:tcW w:w="432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Dasar Hukum </w:t>
            </w:r>
          </w:p>
          <w:p>
            <w:pPr>
              <w:spacing w:line="276" w:lineRule="auto"/>
              <w:jc w:val="center"/>
              <w:rPr>
                <w:rFonts w:hint="default" w:ascii="Tahoma" w:hAnsi="Tahoma" w:cs="Tahom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Pengecualian Informasi</w:t>
            </w:r>
          </w:p>
        </w:tc>
        <w:tc>
          <w:tcPr>
            <w:tcW w:w="565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Konsekuensi/ Pertimbangan Bagi Publik</w:t>
            </w:r>
          </w:p>
        </w:tc>
        <w:tc>
          <w:tcPr>
            <w:tcW w:w="251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Jangka Waktu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Dibuka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Ditutup</w:t>
            </w:r>
          </w:p>
        </w:tc>
        <w:tc>
          <w:tcPr>
            <w:tcW w:w="251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Dokumen Penawaran Pengadaan Barang dan Jasa (Dokumen pihak ke III)</w:t>
            </w:r>
          </w:p>
          <w:p>
            <w:pPr>
              <w:pStyle w:val="249"/>
              <w:numPr>
                <w:ilvl w:val="0"/>
                <w:numId w:val="11"/>
              </w:numPr>
              <w:spacing w:line="276" w:lineRule="auto"/>
              <w:ind w:left="318" w:hanging="318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Data perusahaan;</w:t>
            </w:r>
          </w:p>
          <w:p>
            <w:pPr>
              <w:pStyle w:val="249"/>
              <w:numPr>
                <w:ilvl w:val="0"/>
                <w:numId w:val="11"/>
              </w:numPr>
              <w:spacing w:line="276" w:lineRule="auto"/>
              <w:ind w:left="318" w:hanging="318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Rencana anggaran biaya;</w:t>
            </w:r>
          </w:p>
          <w:p>
            <w:pPr>
              <w:pStyle w:val="249"/>
              <w:numPr>
                <w:ilvl w:val="0"/>
                <w:numId w:val="11"/>
              </w:numPr>
              <w:spacing w:line="276" w:lineRule="auto"/>
              <w:ind w:left="318" w:hanging="318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Jenis spesifikasi pekerjaan.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1"/>
              </w:numPr>
              <w:shd w:val="clear" w:color="auto"/>
              <w:ind w:left="320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Kepmen PUPR Nomor 451/KPTS/M/2017 tentang Daftar Informasi Yang Dikecualikan di Kementerian PUPR</w:t>
            </w:r>
          </w:p>
          <w:p>
            <w:pPr>
              <w:pStyle w:val="249"/>
              <w:numPr>
                <w:ilvl w:val="0"/>
                <w:numId w:val="11"/>
              </w:numPr>
              <w:shd w:val="clear" w:color="auto"/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Nomor 30 Tahun 2000 Tentang Rahasia Dagang.</w:t>
            </w:r>
          </w:p>
          <w:p>
            <w:pPr>
              <w:pStyle w:val="249"/>
              <w:numPr>
                <w:ilvl w:val="0"/>
                <w:numId w:val="11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8 Tahun 1997 tentang Dokumen Perusahaan;</w:t>
            </w:r>
          </w:p>
          <w:p>
            <w:pPr>
              <w:pStyle w:val="249"/>
              <w:numPr>
                <w:ilvl w:val="0"/>
                <w:numId w:val="11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14 Tahun 2008 tentang Keterbukaan Informasi Publik (KIP) pasal 17 huruf b;</w:t>
            </w:r>
          </w:p>
          <w:p>
            <w:pPr>
              <w:pStyle w:val="249"/>
              <w:numPr>
                <w:ilvl w:val="0"/>
                <w:numId w:val="11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Peraturan Presiden No. 16 Tahun 2018 tentang Pengadaan Barang/ Jasa Pemerintah;</w:t>
            </w:r>
          </w:p>
          <w:p>
            <w:pPr>
              <w:pStyle w:val="249"/>
              <w:numPr>
                <w:ilvl w:val="0"/>
                <w:numId w:val="11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Peraturan Presiden No. 12 Tahun 2021 tentang Perubahan atas Peraturan Presiden No. 16 Tahun 2018 tentang Pengadaan Barang/ Jasa Pemerintah.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11"/>
              </w:numPr>
              <w:spacing w:line="276" w:lineRule="auto"/>
              <w:ind w:left="306" w:hanging="266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Mengakibatkan adanya persaingan usaha yang tidak sehat;</w:t>
            </w:r>
          </w:p>
          <w:p>
            <w:pPr>
              <w:pStyle w:val="249"/>
              <w:numPr>
                <w:ilvl w:val="0"/>
                <w:numId w:val="11"/>
              </w:numPr>
              <w:spacing w:line="276" w:lineRule="auto"/>
              <w:ind w:left="306" w:hanging="266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Mengganggu kepentingan atas hak kekayaan intelektual.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11"/>
              </w:numPr>
              <w:spacing w:line="276" w:lineRule="auto"/>
              <w:ind w:left="257" w:hanging="284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Bisa menjaga keakuratan dan obyektivitas penilaian;</w:t>
            </w:r>
          </w:p>
          <w:p>
            <w:pPr>
              <w:pStyle w:val="249"/>
              <w:numPr>
                <w:ilvl w:val="0"/>
                <w:numId w:val="11"/>
              </w:numPr>
              <w:spacing w:line="276" w:lineRule="auto"/>
              <w:ind w:left="257" w:hanging="284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Melindungi hak atas kekayaan intelektual dan menjaga persaingan usaha yang sehat.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 tahun atau bisa diperpanjang berdasarkan keputusan kepala lembaga kearsipan.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Rincian Harga Perkiraan Sendiri (HPS) pengadaan barang dan jasa. 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2"/>
              </w:numPr>
              <w:shd w:val="clear" w:color="auto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Kepmen PUPR Nomor 451/KPTS/M/2017 tentang Daftar Informasi Yang Dikecualikan di Kementerian PUPR</w:t>
            </w:r>
          </w:p>
          <w:p>
            <w:pPr>
              <w:pStyle w:val="249"/>
              <w:numPr>
                <w:ilvl w:val="0"/>
                <w:numId w:val="12"/>
              </w:numPr>
              <w:shd w:val="clear" w:color="auto"/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Nomor 30 Tahun 2000 Tentang Rahasia Dagang.</w:t>
            </w:r>
          </w:p>
          <w:p>
            <w:pPr>
              <w:pStyle w:val="249"/>
              <w:numPr>
                <w:ilvl w:val="0"/>
                <w:numId w:val="12"/>
              </w:num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14 Tahun 2008 tentang Keterbukaan Informasi Publik (KIP) pasal 17 huruf b;</w:t>
            </w:r>
          </w:p>
          <w:p>
            <w:pPr>
              <w:pStyle w:val="249"/>
              <w:numPr>
                <w:ilvl w:val="0"/>
                <w:numId w:val="12"/>
              </w:num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Peraturan Presiden No. 16 Tahun 2018 tentang Pengadaan Barang/ Jasa Pemerintah;</w:t>
            </w:r>
          </w:p>
          <w:p>
            <w:pPr>
              <w:pStyle w:val="249"/>
              <w:numPr>
                <w:ilvl w:val="0"/>
                <w:numId w:val="12"/>
              </w:num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Peraturan Presiden No. 12 Tahun 2021 tentang Perubahan atas Peraturan Presiden No. 16 Tahun 2018 tentang Pengadaan Barang/ Jasa Pemerintah.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Menimbulkan penilaian yang tidak obyektif terhadap rekanan dan terjadi persaingan usaha yang tidak sehat.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Penetapan nilai pengadaan yang akurat dan wajar.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Selama proses pengadaan barang dan jasa berlangsung.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9" w:hRule="atLeast"/>
        </w:trPr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Dokumen barang dan jasa yang pelaksanaannya sedang dalam proses atau sedang berjalan, termasuk dokumen pengawasan dan perencanaan.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14 Tahun 2008 tentang Keterbukaan Informasi Publik (KIP) pasal 6 angka 3 huruf e;</w:t>
            </w:r>
          </w:p>
          <w:p>
            <w:pPr>
              <w:pStyle w:val="249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shd w:val="clear" w:color="auto"/>
                <w14:textFill>
                  <w14:solidFill>
                    <w14:schemeClr w14:val="tx1"/>
                  </w14:solidFill>
                </w14:textFill>
              </w:rPr>
              <w:t>Peraturan Presiden No. 16 tahun 2018 tentang Pengadaan Barang/Jasa Pemerintah;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Dapat menghambat proses pengadaan barang dan jasa.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Menjaga obyektivitas dalam penilaian barang dan jasa.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Selama proses pengadaan barang dan jasa berlangsung, kecuali informasi yang dapat dibuka meliputi: </w:t>
            </w:r>
          </w:p>
          <w:p>
            <w:pPr>
              <w:pStyle w:val="249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Pagu;</w:t>
            </w:r>
          </w:p>
          <w:p>
            <w:pPr>
              <w:pStyle w:val="249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sumber dana;</w:t>
            </w:r>
          </w:p>
          <w:p>
            <w:pPr>
              <w:pStyle w:val="249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waktu pelaksanaan;</w:t>
            </w:r>
          </w:p>
          <w:p>
            <w:pPr>
              <w:pStyle w:val="249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satuan kerja;</w:t>
            </w:r>
          </w:p>
          <w:p>
            <w:pPr>
              <w:pStyle w:val="249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metode pemilihan;</w:t>
            </w:r>
          </w:p>
          <w:p>
            <w:pPr>
              <w:pStyle w:val="249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syarat kualifikasi;</w:t>
            </w:r>
          </w:p>
          <w:p>
            <w:pPr>
              <w:pStyle w:val="249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jenis kontrak;</w:t>
            </w:r>
          </w:p>
          <w:p>
            <w:pPr>
              <w:pStyle w:val="249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lokasi;</w:t>
            </w:r>
          </w:p>
          <w:p>
            <w:pPr>
              <w:pStyle w:val="249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kualifikasi usaha.</w:t>
            </w:r>
          </w:p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Data identitas </w:t>
            </w:r>
          </w:p>
          <w:p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pelapor/ pemohon informasi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39 Tahun 1999 tentang Hak Asasi Manusia;</w:t>
            </w:r>
          </w:p>
          <w:p>
            <w:pPr>
              <w:pStyle w:val="249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11 Tahun 2008 tentang ITE sebagaimana diubah dengan Undang-Undang No. 19 Tahun 2016 tentang Perubahan Atas Undang-Undang No. 11 Tahun 2008 tentang ITE;</w:t>
            </w:r>
          </w:p>
          <w:p>
            <w:pPr>
              <w:pStyle w:val="249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14 Tahun 2008 tentang Keterbukaan Informasi Publik (KIP) pasal 17 huruf h;</w:t>
            </w:r>
          </w:p>
          <w:p>
            <w:pPr>
              <w:pStyle w:val="249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43 Tahun 2009 tentang Kearsipan pasal 44 ayat 1 huruf h.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Terjadi konflik di masyarakat.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Keamanan pelapor dilindungi.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Permanen atau dapat dibuka jika ada permintaan dari pihak berwajib.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Pengaduan Masyarakat Terkait Identitas Pelapor Dan Isi Laporan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14"/>
              </w:numPr>
              <w:spacing w:line="360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UU No 14 Tahun 2008 tentang Keterbukaan Informasi Publik (KIP) Pasal 17 huruf h</w:t>
            </w:r>
          </w:p>
          <w:p>
            <w:pPr>
              <w:pStyle w:val="249"/>
              <w:numPr>
                <w:ilvl w:val="0"/>
                <w:numId w:val="14"/>
              </w:numPr>
              <w:spacing w:line="360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43 Tahun 2009 tentang Kearsipan pasal 44 ayat 1 huruf h</w:t>
            </w:r>
          </w:p>
          <w:p>
            <w:pPr>
              <w:pStyle w:val="249"/>
              <w:numPr>
                <w:ilvl w:val="0"/>
                <w:numId w:val="14"/>
              </w:num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39 Tahun 1999 tentang Hak Asasi Manusia;</w:t>
            </w:r>
          </w:p>
          <w:p>
            <w:pPr>
              <w:pStyle w:val="249"/>
              <w:numPr>
                <w:ilvl w:val="0"/>
                <w:numId w:val="14"/>
              </w:numPr>
              <w:spacing w:line="360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11 Tahun 2008 tentang ITE sebagaimana diubah dengan Undang-Undang No. 19 Tahun 2016 tentang Perubahan Atas Undang-Undang No. 11 Tahun 2008 tentang ITE;</w:t>
            </w:r>
          </w:p>
          <w:p>
            <w:pPr>
              <w:pStyle w:val="249"/>
              <w:numPr>
                <w:ilvl w:val="0"/>
                <w:numId w:val="14"/>
              </w:numPr>
              <w:spacing w:line="360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Permenpan No PER/04/M.PAN/03/2008 tentang Kode Etik Aparat Pengawasan Intern Pemerintah</w:t>
            </w:r>
          </w:p>
          <w:p>
            <w:pPr>
              <w:pStyle w:val="249"/>
              <w:numPr>
                <w:ilvl w:val="0"/>
                <w:numId w:val="14"/>
              </w:numPr>
              <w:spacing w:line="360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Permenpan Nomor PER/05/M.PAN/03/2008 Tentang Standar Audit Aparat Pengawasan Intern Pemerintah</w:t>
            </w:r>
          </w:p>
          <w:p>
            <w:pPr>
              <w:pStyle w:val="249"/>
              <w:numPr>
                <w:ilvl w:val="0"/>
                <w:numId w:val="14"/>
              </w:num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id-I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Nomor 23 Tahun 2006 tentang Administrasi Kependudukan, pasal 85 ayat (1), (2) dan (3);</w:t>
            </w:r>
          </w:p>
          <w:p>
            <w:pPr>
              <w:pStyle w:val="249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Nomoir 24 Tahun 2013 tentang Perubahan Atas Undang-Undang No. 23 Tahun 2006 tentang Administrasi Kependudukan pasal 1 angka (22), Pasal 8 ayat 1 huruf 4 dan pasal 84 ayat (1) dan (2)</w:t>
            </w:r>
          </w:p>
          <w:p>
            <w:pPr>
              <w:pStyle w:val="249"/>
              <w:spacing w:line="276" w:lineRule="auto"/>
              <w:ind w:left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pStyle w:val="250"/>
              <w:numPr>
                <w:ilvl w:val="0"/>
                <w:numId w:val="15"/>
              </w:numPr>
              <w:spacing w:line="360" w:lineRule="auto"/>
              <w:ind w:left="314" w:hanging="283"/>
              <w:contextualSpacing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Penyalahgunaan oleh pihak yang tidak berhak</w:t>
            </w:r>
          </w:p>
          <w:p>
            <w:pPr>
              <w:pStyle w:val="250"/>
              <w:numPr>
                <w:ilvl w:val="0"/>
                <w:numId w:val="15"/>
              </w:numPr>
              <w:spacing w:line="360" w:lineRule="auto"/>
              <w:ind w:left="314" w:hanging="283"/>
              <w:contextualSpacing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Masyarakat enggan melaporkan dugaan tindak korupsi dan penyalahgunaan wewenang sehingga menghambat terciptanya wilayah Bebas Korupsi/ WBK dan Wilayah Birokrasi bersih </w:t>
            </w:r>
          </w:p>
          <w:p>
            <w:pPr>
              <w:numPr>
                <w:ilvl w:val="0"/>
                <w:numId w:val="15"/>
              </w:numPr>
              <w:spacing w:line="360" w:lineRule="auto"/>
              <w:ind w:left="311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Masyarakat / karyawan enggan melaporkan pelanggaran kode etik profesi, disiplin pegawai maupun tindakan pelanggaran hukum lainnya sehingga menghambat proses penegakan hukum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pStyle w:val="250"/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Menjamin kerahasiaan dan keamanan pengaduan</w:t>
            </w:r>
          </w:p>
          <w:p>
            <w:pPr>
              <w:pStyle w:val="249"/>
              <w:numPr>
                <w:ilvl w:val="0"/>
                <w:numId w:val="16"/>
              </w:numPr>
              <w:spacing w:line="360" w:lineRule="auto"/>
              <w:ind w:left="179" w:hanging="179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Masyarakat tidak ragu melaporkan dugaan tindak korupsi dan penyalahgunaan wewenang shingga mendorong terciptanya WBK dan WBBM</w:t>
            </w:r>
          </w:p>
          <w:p>
            <w:pPr>
              <w:pStyle w:val="249"/>
              <w:numPr>
                <w:ilvl w:val="0"/>
                <w:numId w:val="16"/>
              </w:numPr>
              <w:spacing w:line="360" w:lineRule="auto"/>
              <w:ind w:left="179" w:hanging="179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Masyarakat tidak ragu melaporkan dugaan pelanggaran kode etik profesi / pegawai maupun tindakan pelanggaran hukum lainnya</w:t>
            </w:r>
          </w:p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Tidak terbatas,  kecuali dengan tujuan tertentu dengan ijin </w:t>
            </w: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id-ID"/>
                <w14:textFill>
                  <w14:solidFill>
                    <w14:schemeClr w14:val="tx1"/>
                  </w14:solidFill>
                </w14:textFill>
              </w:rPr>
              <w:t>Walikota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Data Pribadi Penduduk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23 Tahun 2006 tentang Administrasi Kependudukan pasal 84 ayat (1) dan (2), pasal 85 ayat (1), (2), dan (3);</w:t>
            </w:r>
          </w:p>
          <w:p>
            <w:pPr>
              <w:pStyle w:val="249"/>
              <w:numPr>
                <w:ilvl w:val="0"/>
                <w:numId w:val="17"/>
              </w:numPr>
              <w:spacing w:line="276" w:lineRule="auto"/>
              <w:ind w:left="320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23 Tahun 2006 tentang Administrasi Kependudukan, pasal 85 ayat (1), (2) dan (3);</w:t>
            </w:r>
          </w:p>
          <w:p>
            <w:pPr>
              <w:pStyle w:val="249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24 Tahun 2013 tentang Perubahan Atas Undang-Undang No. 23 Tahun 2006 tentang Administrasi Kependudukan pasal 1 ayat 1 angka (22) dan ayat 18 angka (1);</w:t>
            </w:r>
          </w:p>
          <w:p>
            <w:pPr>
              <w:pStyle w:val="249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14 Tahun 2008 tentang Keterbukaan Informasi Publik (KIP) pasal 17 huruf h;</w:t>
            </w:r>
          </w:p>
          <w:p>
            <w:pPr>
              <w:pStyle w:val="249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43 Tahun 2009 tentang Kearsipan pasal 44 ayat 1 huruf h.</w:t>
            </w:r>
          </w:p>
          <w:p>
            <w:pPr>
              <w:pStyle w:val="249"/>
              <w:numPr>
                <w:ilvl w:val="0"/>
                <w:numId w:val="17"/>
              </w:numPr>
              <w:spacing w:line="276" w:lineRule="auto"/>
              <w:ind w:left="320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14 Tahun 2008 tentang Keterbukaan Informasi Publik (KIP) pasal 17 huruf h;</w:t>
            </w:r>
          </w:p>
          <w:p>
            <w:pPr>
              <w:numPr>
                <w:ilvl w:val="0"/>
                <w:numId w:val="17"/>
              </w:numPr>
              <w:ind w:left="320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Peraturan Pemerintah Nomor 37 Tahun 2007 tentang Pelaksanaan Undang-undang Nomor 23 Tahun 2006 Tentang Administrasi Kependudukan Pasal 58 Pasal 59</w:t>
            </w:r>
          </w:p>
          <w:p>
            <w:pPr>
              <w:pStyle w:val="249"/>
              <w:spacing w:line="276" w:lineRule="auto"/>
              <w:ind w:left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Dapat mengungkap rahasia pribadi seseorang.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Melindungi rahasia pribadi seseorang.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17"/>
              </w:numPr>
              <w:spacing w:line="276" w:lineRule="auto"/>
              <w:ind w:left="272" w:hanging="272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Sampai terbitnya Keputusan Menteri Dalam Negeri/ Gubernur/ Walikota/ Bupati tentang ijin untuk memperoleh data pribadi penduduk, atau dapat dibuka jika yang bersangkutan memberikan izin dan kepentingan publik berkaitan dengan posisi seorang dalam jabatan publik;</w:t>
            </w:r>
          </w:p>
          <w:p>
            <w:pPr>
              <w:pStyle w:val="249"/>
              <w:numPr>
                <w:ilvl w:val="0"/>
                <w:numId w:val="17"/>
              </w:numPr>
              <w:spacing w:line="276" w:lineRule="auto"/>
              <w:ind w:left="272" w:hanging="272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Menteri sebagai penanggung jawab hak akses data kependudukan.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Laporan Keuangan yang belum diaudit oleh Inspektorat, Banwas atau BPK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18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14 Tahun 2008 tentang Keterbukaan Informasi Publik (KIP) Pasal 17 huruf i dan pasal 3 huruf e;</w:t>
            </w:r>
          </w:p>
          <w:p>
            <w:pPr>
              <w:pStyle w:val="249"/>
              <w:numPr>
                <w:ilvl w:val="0"/>
                <w:numId w:val="18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Instruksi Presiden No. 7 Tahun 2015 tentang Aksi Pencegahan dan Pemberantasan Korupsi.</w:t>
            </w:r>
          </w:p>
          <w:p>
            <w:pPr>
              <w:pStyle w:val="249"/>
              <w:numPr>
                <w:ilvl w:val="0"/>
                <w:numId w:val="18"/>
              </w:numPr>
              <w:spacing w:line="276" w:lineRule="auto"/>
              <w:ind w:left="313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UU No 14 tahun 2008 tentang KIP, pasal 17 huruf i dan j</w:t>
            </w:r>
          </w:p>
          <w:p>
            <w:pPr>
              <w:pStyle w:val="249"/>
              <w:numPr>
                <w:ilvl w:val="0"/>
                <w:numId w:val="18"/>
              </w:numPr>
              <w:shd w:val="clear" w:color="auto"/>
              <w:spacing w:line="276" w:lineRule="auto"/>
              <w:ind w:left="313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UU No. 14 tahun 2008 tentang KIP pasal 07 tahun 2015 tentang aksi pencegahandan pemberantasan korupsi</w:t>
            </w:r>
          </w:p>
          <w:p>
            <w:pPr>
              <w:pStyle w:val="249"/>
              <w:numPr>
                <w:ilvl w:val="0"/>
                <w:numId w:val="18"/>
              </w:numPr>
              <w:shd w:val="clear" w:color="auto"/>
              <w:spacing w:line="276" w:lineRule="auto"/>
              <w:ind w:left="313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UU No. 17 Tahun 2003 tentang Keuangan Negara, Pasal 31 ayat (1); </w:t>
            </w:r>
          </w:p>
          <w:p>
            <w:pPr>
              <w:pStyle w:val="249"/>
              <w:numPr>
                <w:ilvl w:val="0"/>
                <w:numId w:val="18"/>
              </w:numPr>
              <w:shd w:val="clear" w:color="auto"/>
              <w:spacing w:line="276" w:lineRule="auto"/>
              <w:ind w:left="313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UU Nomor 15 tahun 2004 tentang Pemeriksaan Pengelolaan Dan Tanggung Jawab Negara Pasal 19</w:t>
            </w:r>
          </w:p>
          <w:p>
            <w:pPr>
              <w:pStyle w:val="249"/>
              <w:numPr>
                <w:ilvl w:val="0"/>
                <w:numId w:val="18"/>
              </w:numPr>
              <w:shd w:val="clear" w:color="auto"/>
              <w:spacing w:line="276" w:lineRule="auto"/>
              <w:ind w:left="313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Permenpan No PER/04/M.PAN/03/2008 tentang Kode Etik Aparat Pengawasan Intern Pemerintah</w:t>
            </w:r>
          </w:p>
          <w:p>
            <w:pPr>
              <w:pStyle w:val="249"/>
              <w:numPr>
                <w:ilvl w:val="0"/>
                <w:numId w:val="18"/>
              </w:numPr>
              <w:shd w:val="clear" w:color="auto"/>
              <w:spacing w:line="276" w:lineRule="auto"/>
              <w:ind w:left="313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Permenpan Nomor PER/05/M.PAN/03/2008 Tentang Standar Audit Aparat Pengawasan Intern Pemerintah</w:t>
            </w:r>
          </w:p>
          <w:p>
            <w:pPr>
              <w:pStyle w:val="249"/>
              <w:numPr>
                <w:ilvl w:val="0"/>
                <w:numId w:val="18"/>
              </w:numPr>
              <w:shd w:val="clear" w:color="auto"/>
              <w:spacing w:line="276" w:lineRule="auto"/>
              <w:ind w:left="313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Permendagri Nomor 35 Tahun 2010 Tentang Pedoman Pengelolaan Pelayanan Informasi Dan Dokumentasi Di Lingkungan Kementerian Dalam Negeri dan Pemerintah Daerah Pasal 5 Ayat 4 e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8"/>
              </w:numPr>
              <w:spacing w:line="276" w:lineRule="auto"/>
              <w:ind w:left="315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Informasi publik yang diminta belum dikuasai atau didokumentasikan;</w:t>
            </w:r>
          </w:p>
          <w:p>
            <w:pPr>
              <w:numPr>
                <w:ilvl w:val="0"/>
                <w:numId w:val="18"/>
              </w:numPr>
              <w:spacing w:line="276" w:lineRule="auto"/>
              <w:ind w:left="315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Berpotensi disalahgunakan oleh orang yang tidak berkepentingan;</w:t>
            </w:r>
          </w:p>
          <w:p>
            <w:pPr>
              <w:numPr>
                <w:ilvl w:val="0"/>
                <w:numId w:val="18"/>
              </w:numPr>
              <w:spacing w:line="276" w:lineRule="auto"/>
              <w:ind w:left="315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Mengganggu proses audit</w:t>
            </w:r>
          </w:p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8"/>
              </w:numPr>
              <w:shd w:val="clear"/>
              <w:spacing w:line="276" w:lineRule="auto"/>
              <w:ind w:left="312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Melindungi kerahasiaan laporan keuangan yang masih memerlukan audit dari pihak terkait.</w:t>
            </w:r>
          </w:p>
          <w:p>
            <w:pPr>
              <w:numPr>
                <w:ilvl w:val="0"/>
                <w:numId w:val="18"/>
              </w:numPr>
              <w:shd w:val="clear" w:color="auto"/>
              <w:spacing w:line="276" w:lineRule="auto"/>
              <w:ind w:left="312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Menjaga penyalahgunaan dari pihak yang tidak berkepentingan</w:t>
            </w:r>
          </w:p>
          <w:p>
            <w:pPr>
              <w:numPr>
                <w:ilvl w:val="0"/>
                <w:numId w:val="18"/>
              </w:numPr>
              <w:shd w:val="clear" w:color="auto"/>
              <w:spacing w:line="276" w:lineRule="auto"/>
              <w:ind w:left="312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Membantu mencapai keberhasilan pelaksanaan pembangunan</w:t>
            </w:r>
          </w:p>
          <w:p>
            <w:pPr>
              <w:numPr>
                <w:ilvl w:val="0"/>
                <w:numId w:val="18"/>
              </w:numPr>
              <w:shd w:val="clear" w:color="auto"/>
              <w:spacing w:line="276" w:lineRule="auto"/>
              <w:ind w:left="312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Melindungi penyalahgunaan data/informasi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Dapat dibuka setelah laporan keuangan tersebut diaudit.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Dokumen keuangan (SPJ, SP2D, SPM, SPP dll)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 Tahun 2004 tentang Perbendaharaan;</w:t>
            </w:r>
          </w:p>
          <w:p>
            <w:pPr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14 Tahun 2008 tentang Keterbukaan Informasi Publik (KIP) pasal 17 huruf i.</w:t>
            </w:r>
          </w:p>
          <w:p>
            <w:pPr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UU No.43 Tahun 2009 tentang kearsipan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Dapat disalahgunakan oleh pihak yang tidak bertanggung jawab.</w:t>
            </w:r>
          </w:p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Menjaga kerahasiaan dokumen keuangan sampai proses audit.</w:t>
            </w:r>
          </w:p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Dapat dibuka setelah diaudit.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Akta otentik yang bersifat pribadi dan wasiat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19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Undang-Undang No 14 Tahun 2008 tentang Keterbukaan Informasi Publik (KIP), pasal 17 huruf g; </w:t>
            </w:r>
          </w:p>
          <w:p>
            <w:pPr>
              <w:pStyle w:val="249"/>
              <w:numPr>
                <w:ilvl w:val="0"/>
                <w:numId w:val="19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 43 Tahun 2009 tentang Kearsipan pasal 44        ayat 1.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Dapat disalahgunakan oleh pihak yang tidak bertanggung jawab.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Melindungi dokumen pribadi.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ind w:right="140"/>
              <w:jc w:val="both"/>
              <w:rPr>
                <w:rFonts w:hint="default" w:ascii="Tahoma" w:hAnsi="Tahoma" w:eastAsia="Arial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Arial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 tahun atau dapat diperpanjang jika ada persetujuan dari kepala lembaga kearsipan.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Memorandum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19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Undang-Undang No 14 Tahun 2008 tentang Keterbukaan Informasi Publik (KIP), pasal 17 huruf i; </w:t>
            </w:r>
          </w:p>
          <w:p>
            <w:pPr>
              <w:pStyle w:val="249"/>
              <w:numPr>
                <w:ilvl w:val="0"/>
                <w:numId w:val="19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 43 Tahun 2009 tentang Kearsipan pasal 44 ayat 1 dan pasal 66 ayat 3.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Dapat disalahgunakan oleh pihak yang tidak bertanggung jawab.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Melindungi dokumen pribadi.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Arial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 tahun atau dapat diperpanjang jika ada persetujuan dari kepala lembaga kearsipan.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Kasus Sengketa Hukum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18"/>
              </w:numPr>
              <w:spacing w:line="276" w:lineRule="auto"/>
              <w:ind w:left="329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14 Tahun 2008 tentang Keterbukaan Informasi Publik (KIP) pasal 17 huruf a;</w:t>
            </w:r>
          </w:p>
          <w:p>
            <w:pPr>
              <w:pStyle w:val="249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 43 tahun 2009 tentang Kearsipan pasal 44 ayat 1 huruf a dan pasal 66 ayat 3 huruf a.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Dapat menghambat proses penyelesaian sengketa hukum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Melindungi proses penyelesaian sengketa hukum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 tahun dan dapat diperpanjang setelah mendapatkan persetujuan dari kepala lembaga kearsipan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Penilaian Kinerja/ Prestasi Kerja PNS.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14 Tahun 2018 tentang Keterbukaan Informasi Publik (KIP) pasal 17 huruf h angka 4;</w:t>
            </w:r>
          </w:p>
          <w:p>
            <w:pPr>
              <w:pStyle w:val="249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Peraturan Pemerintah       No. 30 Tahun 2019 tentang Penilaian Kinerja PNS;</w:t>
            </w:r>
          </w:p>
          <w:p>
            <w:pPr>
              <w:pStyle w:val="249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Peraturan Menteri Pendayagunaan Aparatur Negara dan Reformasi Birokrasi No. 8 Tahun 2021 tentang Sistem Manajemen kinerja PNS</w:t>
            </w: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Data pribadi pegawai terkait penilaian kinerja dapat disalahgunakan.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Melindungi data pribadi pegawai yang bersifat rahasia.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 tahun atau dapat diperpanjang apabila mendapat persetujuan dari kepala lembaga kearsipan.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Hukuman disiplin pegawai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20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43 tahun 2009 tentang Kearsipan pasal 66 ayat 3;</w:t>
            </w:r>
          </w:p>
          <w:p>
            <w:pPr>
              <w:pStyle w:val="249"/>
              <w:numPr>
                <w:ilvl w:val="0"/>
                <w:numId w:val="20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14 Tahun 2018 tentang Keterbukaan Informasi Publik (KIP) pasal 17 huruf h;</w:t>
            </w:r>
          </w:p>
          <w:p>
            <w:pPr>
              <w:pStyle w:val="249"/>
              <w:numPr>
                <w:ilvl w:val="0"/>
                <w:numId w:val="20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Peraturan Pemerintah     No. 53 Tahun 2010 tentang Disiplin Pegawai.</w:t>
            </w:r>
          </w:p>
          <w:p>
            <w:pPr>
              <w:pStyle w:val="249"/>
              <w:numPr>
                <w:ilvl w:val="0"/>
                <w:numId w:val="20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Peraturan Pemerintah No. 94 Tahun 2021 tentang Disiplin PNS</w:t>
            </w:r>
          </w:p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Mengungkapkan data pribadi kepegawaian PNS yang bersifat rahasia.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Melindungi data pribadi kepegawaian PNS yang bersifat rahasia.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 tahun atau dapat diperpanjang setelah mendapatkan izin dari kepala lembaga kearsipan.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Biodata elektronik dan non elektronik PNS lengkap 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50"/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UU No. 19 Tahun 2016 tentang perubahan atas UU No 11 Th 2008 tentang ITE </w:t>
            </w:r>
          </w:p>
          <w:p>
            <w:pPr>
              <w:pStyle w:val="250"/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UU No 14 Th 2008 tentang KIP, Pasal 17 huruf g, h, i, dan  j</w:t>
            </w:r>
          </w:p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UU No. 5 Tahun 2014 tentang Pegawai Negeri Sipil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Data yang bersifat pribadi bila di buka akan mengganggu privasi yang bersangkutan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Untuk menjaga kerahasiaan PNS yang bersangkutan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Selama yang  bersangkutan masih menjadi PNS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Dokumen proses pengangkatan, pemindahan dan pemberhentian PNS dalam dan dari jabatan struktural, fungsional tertentu dan fungsional umum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50"/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UU No 14 tahun 2008 tentang KIP, pasal 17 huruf i dan j</w:t>
            </w:r>
          </w:p>
          <w:p>
            <w:pPr>
              <w:pStyle w:val="250"/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UU No 5 Tahun 2014 tentang Aparatur Sipil Negara</w:t>
            </w:r>
          </w:p>
          <w:p>
            <w:pPr>
              <w:pStyle w:val="250"/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PP No. 17 Tahun 2020 tentang Perubahan PP 11 tahun 2017</w:t>
            </w:r>
          </w:p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PP No 11 Tahun 2017 tentang Manajemen Pegawai Negeri Sipil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Mengganggu proses pengambilan keputusan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Mengamankan atau memperlancar proses penyusunan keputusan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Sampai dengan terbitnya SK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Analisa dan permohonan kredit nasabah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22"/>
              </w:numPr>
              <w:spacing w:line="276" w:lineRule="auto"/>
              <w:ind w:left="317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7 Tahun 1992 tentang Perbankan sebagaimana telah diubah dengan Undang-Undang No. 10 Tahun 1998 tentang Perubahan atas Undang-Undang No. 7 Tahun 1992 tentang Perbankan;</w:t>
            </w:r>
          </w:p>
          <w:p>
            <w:pPr>
              <w:pStyle w:val="249"/>
              <w:numPr>
                <w:ilvl w:val="0"/>
                <w:numId w:val="22"/>
              </w:numPr>
              <w:spacing w:line="276" w:lineRule="auto"/>
              <w:ind w:left="317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14 Tahun 2008 tentang Keterbukaan Informasi Publik (KIP) pasal 17 huruf h.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Penyalahgunaan informasi yang tidak bertanggung jawab.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Aspek dan norma kerahasiaan bank.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Tidak terbatas kecuali mendapatkan ijin.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Arsip Leter C (</w:t>
            </w:r>
            <w:r>
              <w:rPr>
                <w:rFonts w:hint="default" w:ascii="Tahoma" w:hAnsi="Tahoma" w:cs="Tahoma"/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Soft copy</w:t>
            </w: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23"/>
              </w:numPr>
              <w:spacing w:line="276" w:lineRule="auto"/>
              <w:ind w:left="317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14 Tahun 2008 tentang Keterbukaan Informasi Publik (KIP) pasal 17 huruf h dan huruf j;</w:t>
            </w:r>
          </w:p>
          <w:p>
            <w:pPr>
              <w:pStyle w:val="249"/>
              <w:numPr>
                <w:ilvl w:val="0"/>
                <w:numId w:val="23"/>
              </w:numPr>
              <w:spacing w:line="276" w:lineRule="auto"/>
              <w:ind w:left="317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43 Tahun 2009 tentang Kearsipan Pasal 66 Ayat 3 huruf i dan pasal 44 ayat 1 huruf i.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Mengganggu kepentingan perlindungan hak atas kekayaan intelektual dan perlindungan dari persaingan usaha tidak sehat.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Melindungi hak kekayaan intelektual dan menyediakan data untuk pemeriksaan.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 Tahun dan bisa diperpanjang jika ada ijin dari kepala Lembaga kearsipan.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Arsip Ijazah (</w:t>
            </w:r>
            <w:r>
              <w:rPr>
                <w:rFonts w:hint="default" w:ascii="Tahoma" w:hAnsi="Tahoma" w:cs="Tahoma"/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Soft copy</w:t>
            </w: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24"/>
              </w:numPr>
              <w:spacing w:line="276" w:lineRule="auto"/>
              <w:ind w:left="317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14 Tahun 2008 tentang Keterbukaan Informasi Publik (KIP) pasal 17 huruf h dan huruf j;</w:t>
            </w:r>
          </w:p>
          <w:p>
            <w:pPr>
              <w:pStyle w:val="249"/>
              <w:numPr>
                <w:ilvl w:val="0"/>
                <w:numId w:val="24"/>
              </w:numPr>
              <w:spacing w:line="276" w:lineRule="auto"/>
              <w:ind w:left="317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43 Tahun 2009 tentang Kearsipan pasal 66 ayat 3 huruf i dan pasal 44 ayat 1 huruf i.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Mengungkap rahasia pribadi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Melindungi data pribadi.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 Tahun dan bisa diperpanjang jika ada ijin dari kepala lembaga kearsipan.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Surat-surat yang bersifat rahasia dengan kode x sangat rahasia (SR) dan rahasia R dan konfidensial.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24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 14 tahun 2008 tentang Keterbukaan Informasi Publik pasal 17 huruf i;</w:t>
            </w:r>
          </w:p>
          <w:p>
            <w:pPr>
              <w:pStyle w:val="249"/>
              <w:numPr>
                <w:ilvl w:val="0"/>
                <w:numId w:val="24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 43 Tahun 2009 tentang Kearsipan Pasal 44 ayat 1 huruf I;</w:t>
            </w:r>
          </w:p>
          <w:p>
            <w:pPr>
              <w:pStyle w:val="249"/>
              <w:numPr>
                <w:ilvl w:val="0"/>
                <w:numId w:val="24"/>
              </w:numPr>
              <w:shd w:val="clear" w:color="auto"/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UU No.43 Tahun 2009 tentang kearsipan pasal 66 ayat 3;</w:t>
            </w:r>
          </w:p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line="276" w:lineRule="auto"/>
              <w:ind w:left="311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Dapat mengungkapkan isi dari surat-surat yang sifatnya perlu dirahasiakan.</w:t>
            </w:r>
          </w:p>
          <w:p>
            <w:pPr>
              <w:numPr>
                <w:ilvl w:val="0"/>
                <w:numId w:val="16"/>
              </w:numPr>
              <w:shd w:val="clear" w:color="auto"/>
              <w:spacing w:line="276" w:lineRule="auto"/>
              <w:ind w:left="311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Mengganggu kebijakan pemerintah/ pimpinan</w:t>
            </w:r>
          </w:p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Menjaga kerahasiaan dokumen yang sifatnya rahasia.</w:t>
            </w:r>
          </w:p>
          <w:p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Mendukung kebijakan pemerintah/ pimpinan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 tahun/masih bisa ditutup apabila memenuhi syarat-syarat yang diatur dalam  perundang-undangan.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Data potensi, data profiling wajib pajak, laporan hasil pemeriksaan, surat tagihan pajak daerah, SPTPD dan pembayaran pajak daerah.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24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11 Tahun 2008 tentang ITE sebagaimana telah diubah dengan Undang-Undang No. 19 Tahun 2016 tentang Perubahan atas Undang-Undang No. 11 Tahun 2008 tentang ITE;</w:t>
            </w:r>
          </w:p>
          <w:p>
            <w:pPr>
              <w:pStyle w:val="249"/>
              <w:numPr>
                <w:ilvl w:val="0"/>
                <w:numId w:val="24"/>
              </w:numPr>
              <w:spacing w:line="276" w:lineRule="auto"/>
              <w:ind w:left="317" w:hanging="317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UU No. 14 Tahun 2008 tentang Keterbukaan Informasi Publik (KIP) pasal 17 huruf h.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Dapat menyebabkan penyalahgunaan data.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Melindungi/mengamankan database objek pajak.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 tahun atau sampai ada persetujuan dari orang yang bersangkutan atau sampai ada perintah dari penegak hukum.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Laporan Pajak Pribadi (LP2P)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14 Tahun 2008 tentang Keterbukaan Informasi Publik (KIP) pasal 17 huruf h.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Mengungkap rahasia (data kekayaan pribadi).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Melindungi rahasia (data kekayaan) pribadi.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Sampai ada persetujuan tertulis dari wajib pajak yang bersangkutan.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Data pribadi wajib pajak daerah dan retribusi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Undang-Undang No. 14 Tahun 2008 tentang Keterbukaan Informasi Publik (KIP) pasal 17 huruf h.</w:t>
            </w:r>
          </w:p>
          <w:p>
            <w:pPr>
              <w:spacing w:line="276" w:lineRule="auto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Dapat mengungkapkan rahasia (data kekayaan pribadi).</w:t>
            </w:r>
          </w:p>
          <w:p>
            <w:pPr>
              <w:spacing w:line="276" w:lineRule="auto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Melindungi atau mengamankan data objek pajak dan retribusi.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Sampai mendapatkan izin untuk diperpanjang oleh kepala lembaga kearsipan serta dapat dibuka apabila ada perintah dari penegak hukum.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Dokumen penyelesaian sengketa/ konflik tanah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  <w:t>Undang-Undang No 14 Tahun 2008 tentang Keterbukaan Informasi Publik (KIP) pasal 17 huruf a.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Dapat menghambat proses penegakan hukum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Membantu kelancaran proses penegakan hukum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Sampai dengan proses penyelesaian konflik selesai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Disposisi Surat Pimpinan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spacing w:line="276" w:lineRule="auto"/>
              <w:ind w:left="0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  <w:t>Undang-Undang No 14 Tahun 2008 tentang Keterbukaan Informasi Publik (KIP) pasal 17 huruf i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Dapat menghambar proses penyusunan kebijakan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Mengamankan proses penyusunan kebijakan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Selama belum ada tindak lanjut dari pengelola surat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Laporan Probity Audit dari Inspektorat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25"/>
              </w:numPr>
              <w:spacing w:line="276" w:lineRule="auto"/>
              <w:ind w:left="329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  <w:t>Undang-Undang No 14 Tahun 2008 tentang Keterbukaan Informasi Publik (KIP);</w:t>
            </w:r>
          </w:p>
          <w:p>
            <w:pPr>
              <w:pStyle w:val="249"/>
              <w:numPr>
                <w:ilvl w:val="0"/>
                <w:numId w:val="25"/>
              </w:numPr>
              <w:spacing w:line="276" w:lineRule="auto"/>
              <w:ind w:left="329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  <w:t>Undang-Undang No 15 Tahun 2004 tentang Pemeriksaan Pengelolaam dam Tanggung Jawab Keuangan Negara;</w:t>
            </w:r>
          </w:p>
          <w:p>
            <w:pPr>
              <w:pStyle w:val="249"/>
              <w:numPr>
                <w:ilvl w:val="0"/>
                <w:numId w:val="25"/>
              </w:numPr>
              <w:spacing w:line="276" w:lineRule="auto"/>
              <w:ind w:left="329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  <w:t>Peraturan Kepala BPKP Nomor: PER-362/K/D 4/2012 tentang Pedoman Probity Audit Pengadaan Barang/Jasa Pemerintah bagi aparat pengawas intern pemerintah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Jika data/informasi tersebut dibuka untuk publik maka akan membahayakan rahasia/data pribadi pegawai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Jika data/informasi ditutup akan lebih melindungi dan menjaga rahasia pribadi pegawai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Hingga mendapatkan persetujuan dari pejabat publik data pribadi yang berwenang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Data Pribadi Pegawai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spacing w:line="276" w:lineRule="auto"/>
              <w:ind w:left="0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  <w:t>Undang-Undang No 14 Tahun 2008 tentang Keterbukaan Informasi Publik (KIP) pasal 17 huruf h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Data pribadi pegawai dapat disalahgunakan (mengungkap data pribadi)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Melindungi pegawai dan mencegah penyalahgunaan data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Selama Undang-undang berlaku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Rincian Anggaran Kegiatan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spacing w:line="276" w:lineRule="auto"/>
              <w:ind w:left="0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  <w:t>Permendagri No. 64 Tahun 2020 tentang Pedoman Penyusunan APBD Tahun Anggaran 2021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Menimbulkan penilaian yang tidak obyektif/persepsi yang tidak obyektif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Penetapan nilai anggaran yang akurat sesuai perencanaan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Selama tahun anggaran berjalan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Penetapan Kinerja Pegawai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25"/>
              </w:numPr>
              <w:spacing w:line="276" w:lineRule="auto"/>
              <w:ind w:left="316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  <w:t>Peraturan Pemerintah Nomor 12 Tahun 2017 tentang Pembinaan dan Pengawasan Penyelenggaraan Pemerintah Daerah</w:t>
            </w:r>
          </w:p>
          <w:p>
            <w:pPr>
              <w:pStyle w:val="249"/>
              <w:numPr>
                <w:ilvl w:val="0"/>
                <w:numId w:val="25"/>
              </w:numPr>
              <w:spacing w:line="276" w:lineRule="auto"/>
              <w:ind w:left="316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  <w:t>Peraturan Menteri Dalam Negeri No. 23 Tahun 2017 tentang Pedoman Tata Cara Pengawasan atas Penyelenggaraan Pemerintah Daerah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Mengungkap data riwayat pribadi pegawai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Menjaga kerahasiaan pegawai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Selama periode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Catatan Negatif Pegawai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spacing w:line="276" w:lineRule="auto"/>
              <w:ind w:left="0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  <w:t xml:space="preserve">Undang-Undang No 14 Tahun 2008 tentang Keterbukaan Informasi Publik (KIP) 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Melanggar kode etik pegawai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Sesuai aturan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Tak terbatas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Nota Dinas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spacing w:line="276" w:lineRule="auto"/>
              <w:ind w:left="0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  <w:t xml:space="preserve">Undang-Undang No 14 Tahun 2008 tentang Keterbukaan Informasi Publik (KIP) 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Dapat membuka rahasia perusahaan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Melindungi perusahaan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Selama undang-undang membatasi untuk dirahasiakan atau tidak diungkapkan kepada publik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Data Gaji Pegawai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spacing w:line="276" w:lineRule="auto"/>
              <w:ind w:left="0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  <w:t>Undang-undang No. 19 Prp. Tahun 1960 Pasal 19 Ayat 1 (Lembaran Negara Tahun 1960 No. 59)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Dapat membuka rahasia perusahaan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Melindungi perusahaan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Selama undang-undang membatasi untuk dirahasiakan atau tidak diungkapkan kepada publik, sampai pihak yang rahasianya diungkap memberikan persetujuaan tertulis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789" w:hRule="atLeast"/>
        </w:trPr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Informasi yang tidak boleh diungkapkan berdasarkan undang-undang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spacing w:line="276" w:lineRule="auto"/>
              <w:ind w:left="0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  <w:t>Undang-Undang No 14 Tahun 2008 tentang Keterbukaan Informasi Publik (KIP)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Sesuai dengan alasan yang tersurat dan tersirat dalam peratuan perundang-undangan yang berlaku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Sesuai dengan alasan yang tersurat dan tersirat dalam peratuan perundang-undangan yang berlaku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Sesuai Peraturan Perundang-undangan yang berlaku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Data Tanah Aset Pemerintahan Kota Madiun (Tanah Eks Bengkok) serta Barang Aset Milik Kelurahan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numPr>
                <w:ilvl w:val="0"/>
                <w:numId w:val="26"/>
              </w:numPr>
              <w:spacing w:line="276" w:lineRule="auto"/>
              <w:ind w:left="316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  <w:t>Undang-Undang No 14 Tahun 2008 tentang Keterbukaan Informasi Publik (KIP)</w:t>
            </w:r>
          </w:p>
          <w:p>
            <w:pPr>
              <w:pStyle w:val="249"/>
              <w:numPr>
                <w:ilvl w:val="0"/>
                <w:numId w:val="26"/>
              </w:numPr>
              <w:spacing w:line="276" w:lineRule="auto"/>
              <w:ind w:left="316" w:hanging="283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  <w:t>Peraturan Daerah Kota Madiun No. 8 Tahun 2015 tentang Pengelolaan Barang Milik Daerah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Jika data/informasi tersebut dibuka untuk publik maka akan membahayakan data yang sifatnya rahasia karena sangat dimungkinkan terjadinya penyalahgunaan data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Jika data/informasi ditutup lebih melindungi dan menjaga kerahasiaan/ data ketersediaan lahan bengkok, sehingga memudahkan OPD berwenang untuk membuat suatu kebijakan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Sampai mendapat persetujuan dari pejabat publik yang berwenang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789" w:hRule="atLeast"/>
        </w:trPr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Data Intelijen Daerah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spacing w:line="276" w:lineRule="auto"/>
              <w:ind w:left="0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  <w:t>Undang-Undang No 14 Tahun 2008 tentang Keterbukaan Informasi Publik (KIP)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Bocornya informasi yang bersifat rahasia ke publik yang dikhawatirkan memengaruhi stabilitas kamtibmas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Menjaga kondisi yang kondusif di masyarakat kota madiun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Tak terbatas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Kertas Kerja Pemeriksaan, Laporan Hasil Pemeriksaan, dan tindak lanjutnya, review laporan keuangan</w:t>
            </w:r>
          </w:p>
        </w:tc>
        <w:tc>
          <w:tcPr>
            <w:tcW w:w="4325" w:type="dxa"/>
            <w:shd w:val="clear" w:color="auto" w:fill="auto"/>
            <w:noWrap w:val="0"/>
            <w:vAlign w:val="top"/>
          </w:tcPr>
          <w:p>
            <w:pPr>
              <w:pStyle w:val="249"/>
              <w:spacing w:line="276" w:lineRule="auto"/>
              <w:ind w:left="0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:lang w:val="en-AU"/>
                <w14:textFill>
                  <w14:solidFill>
                    <w14:schemeClr w14:val="tx1"/>
                  </w14:solidFill>
                </w14:textFill>
              </w:rPr>
              <w:t>Undang-Undang No 14 Tahun 2008 tentang Keterbukaan Informasi Publik (KIP) Pasal 17 huruf i</w:t>
            </w:r>
          </w:p>
        </w:tc>
        <w:tc>
          <w:tcPr>
            <w:tcW w:w="330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Menghambat kesuksesan kebujakan karena adanya pengungkapan secara prematur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Membantu mencapai keberhasilan pelaksanaan pembangunan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Selama masih berlaku</w:t>
            </w:r>
          </w:p>
        </w:tc>
      </w:tr>
    </w:tbl>
    <w:p/>
    <w:p>
      <w:bookmarkStart w:id="0" w:name="_GoBack"/>
      <w:bookmarkEnd w:id="0"/>
    </w:p>
    <w:sectPr>
      <w:pgSz w:w="18708" w:h="11906" w:orient="landscape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CE67D7C"/>
    <w:multiLevelType w:val="multilevel"/>
    <w:tmpl w:val="0CE67D7C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5EC21F6"/>
    <w:multiLevelType w:val="multilevel"/>
    <w:tmpl w:val="15EC21F6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Bookman Old Style" w:hAnsi="Bookman Old Style" w:eastAsia="Calibri" w:cs="Aria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F30E6"/>
    <w:multiLevelType w:val="multilevel"/>
    <w:tmpl w:val="1A7F30E6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0440409"/>
    <w:multiLevelType w:val="multilevel"/>
    <w:tmpl w:val="20440409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2B12847"/>
    <w:multiLevelType w:val="multilevel"/>
    <w:tmpl w:val="22B12847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2C9272D"/>
    <w:multiLevelType w:val="multilevel"/>
    <w:tmpl w:val="22C9272D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A442CDD"/>
    <w:multiLevelType w:val="multilevel"/>
    <w:tmpl w:val="2A442CDD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16A7154"/>
    <w:multiLevelType w:val="multilevel"/>
    <w:tmpl w:val="316A7154"/>
    <w:lvl w:ilvl="0" w:tentative="0">
      <w:start w:val="1"/>
      <w:numFmt w:val="bullet"/>
      <w:lvlText w:val="-"/>
      <w:lvlJc w:val="left"/>
      <w:pPr>
        <w:ind w:left="1038" w:hanging="360"/>
      </w:pPr>
      <w:rPr>
        <w:rFonts w:hint="default" w:ascii="Tahoma" w:hAnsi="Tahoma" w:eastAsia="Times New Roman" w:cs="Tahoma"/>
      </w:rPr>
    </w:lvl>
    <w:lvl w:ilvl="1" w:tentative="0">
      <w:start w:val="1"/>
      <w:numFmt w:val="bullet"/>
      <w:lvlText w:val="o"/>
      <w:lvlJc w:val="left"/>
      <w:pPr>
        <w:ind w:left="17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8" w:hanging="360"/>
      </w:pPr>
      <w:rPr>
        <w:rFonts w:hint="default" w:ascii="Wingdings" w:hAnsi="Wingdings"/>
      </w:rPr>
    </w:lvl>
  </w:abstractNum>
  <w:abstractNum w:abstractNumId="18">
    <w:nsid w:val="39175BED"/>
    <w:multiLevelType w:val="multilevel"/>
    <w:tmpl w:val="39175BED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A9F71EC"/>
    <w:multiLevelType w:val="multilevel"/>
    <w:tmpl w:val="4A9F71EC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8AA31FC"/>
    <w:multiLevelType w:val="multilevel"/>
    <w:tmpl w:val="58AA31FC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Bookman Old Style" w:hAnsi="Bookman Old Style" w:eastAsia="Calibri" w:cs="Arial"/>
      </w:rPr>
    </w:lvl>
    <w:lvl w:ilvl="1" w:tentative="0">
      <w:start w:val="0"/>
      <w:numFmt w:val="bullet"/>
      <w:lvlText w:val=""/>
      <w:lvlJc w:val="left"/>
      <w:pPr>
        <w:ind w:left="1080" w:hanging="360"/>
      </w:pPr>
      <w:rPr>
        <w:rFonts w:hint="default" w:ascii="Wingdings" w:hAnsi="Wingdings" w:eastAsia="Calibri" w:cs="Arial"/>
      </w:r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965DD3"/>
    <w:multiLevelType w:val="multilevel"/>
    <w:tmpl w:val="69965DD3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Bookman Old Style" w:hAnsi="Bookman Old Style" w:eastAsia="Calibri" w:cs="Arial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5351A3"/>
    <w:multiLevelType w:val="multilevel"/>
    <w:tmpl w:val="6A5351A3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0F36536"/>
    <w:multiLevelType w:val="multilevel"/>
    <w:tmpl w:val="70F36536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522683C"/>
    <w:multiLevelType w:val="multilevel"/>
    <w:tmpl w:val="7522683C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4"/>
  </w:num>
  <w:num w:numId="13">
    <w:abstractNumId w:val="12"/>
  </w:num>
  <w:num w:numId="14">
    <w:abstractNumId w:val="20"/>
  </w:num>
  <w:num w:numId="15">
    <w:abstractNumId w:val="11"/>
  </w:num>
  <w:num w:numId="16">
    <w:abstractNumId w:val="21"/>
  </w:num>
  <w:num w:numId="17">
    <w:abstractNumId w:val="13"/>
  </w:num>
  <w:num w:numId="18">
    <w:abstractNumId w:val="16"/>
  </w:num>
  <w:num w:numId="19">
    <w:abstractNumId w:val="23"/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10"/>
  </w:num>
  <w:num w:numId="23">
    <w:abstractNumId w:val="24"/>
  </w:num>
  <w:num w:numId="24">
    <w:abstractNumId w:val="22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A2EA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EC35F9"/>
    <w:rsid w:val="055A2EAE"/>
    <w:rsid w:val="2AA02D91"/>
    <w:rsid w:val="4AB93D87"/>
    <w:rsid w:val="4EAD6FB3"/>
    <w:rsid w:val="5968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  <w:style w:type="paragraph" w:styleId="250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2023-06-05T03:09:00Z</dcterms:created>
  <dc:creator>Vinda Nofia</dc:creator>
  <cp:lastModifiedBy>Vinda Nofia</cp:lastModifiedBy>
  <dcterms:modified xsi:type="dcterms:W3CDTF">2023-06-05T03:32:24Z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1057-11.2.0.11537</vt:lpwstr>
  </property>
  <property fmtid="{D5CDD505-2E9C-101B-9397-08002B2CF9AE}" pid="3" name="ICV">
    <vt:lpwstr>DD16AF21A3B54026831E177EFB7C9C7E</vt:lpwstr>
  </property>
</Properties>
</file>